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BB" w:rsidRDefault="00B8436C" w:rsidP="00BC476B">
      <w:pPr>
        <w:spacing w:before="240" w:after="600"/>
        <w:jc w:val="center"/>
        <w:rPr>
          <w:b/>
          <w:u w:val="single"/>
        </w:rPr>
      </w:pPr>
      <w:r>
        <w:rPr>
          <w:b/>
          <w:u w:val="single"/>
        </w:rPr>
        <w:t>H</w:t>
      </w:r>
      <w:r w:rsidR="00A204BB">
        <w:rPr>
          <w:b/>
          <w:u w:val="single"/>
        </w:rPr>
        <w:t xml:space="preserve">armonogram oceny merytorycznej </w:t>
      </w:r>
      <w:r>
        <w:rPr>
          <w:b/>
          <w:u w:val="single"/>
        </w:rPr>
        <w:t>I</w:t>
      </w:r>
      <w:r w:rsidR="003F5B72">
        <w:rPr>
          <w:b/>
          <w:u w:val="single"/>
        </w:rPr>
        <w:t>I</w:t>
      </w:r>
      <w:r w:rsidR="00AD270E">
        <w:rPr>
          <w:b/>
          <w:u w:val="single"/>
        </w:rPr>
        <w:t>I</w:t>
      </w:r>
      <w:r>
        <w:rPr>
          <w:b/>
          <w:u w:val="single"/>
        </w:rPr>
        <w:t xml:space="preserve"> Posiedzenia Komisji Oceny Projektów dla Priorytetu </w:t>
      </w:r>
      <w:r w:rsidR="00AA1EE3">
        <w:rPr>
          <w:b/>
          <w:u w:val="single"/>
        </w:rPr>
        <w:t xml:space="preserve">IX </w:t>
      </w:r>
      <w:r>
        <w:rPr>
          <w:b/>
          <w:u w:val="single"/>
        </w:rPr>
        <w:t xml:space="preserve"> </w:t>
      </w:r>
      <w:r w:rsidR="00A204BB">
        <w:rPr>
          <w:b/>
          <w:u w:val="single"/>
        </w:rPr>
        <w:t>dla k</w:t>
      </w:r>
      <w:r w:rsidR="00A204BB" w:rsidRPr="00F94126">
        <w:rPr>
          <w:b/>
          <w:u w:val="single"/>
        </w:rPr>
        <w:t>onkurs</w:t>
      </w:r>
      <w:r w:rsidR="00A204BB">
        <w:rPr>
          <w:b/>
          <w:u w:val="single"/>
        </w:rPr>
        <w:t>u otwartego</w:t>
      </w:r>
      <w:r>
        <w:rPr>
          <w:b/>
          <w:u w:val="single"/>
        </w:rPr>
        <w:t xml:space="preserve"> nr</w:t>
      </w:r>
      <w:r w:rsidR="00AA1EE3">
        <w:rPr>
          <w:b/>
          <w:u w:val="single"/>
        </w:rPr>
        <w:t xml:space="preserve"> 1/POKL/9.6.2/2012</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2768"/>
        <w:gridCol w:w="2694"/>
      </w:tblGrid>
      <w:tr w:rsidR="00A204BB" w:rsidRPr="009348CC" w:rsidTr="006771F6">
        <w:tc>
          <w:tcPr>
            <w:tcW w:w="9890" w:type="dxa"/>
            <w:gridSpan w:val="3"/>
            <w:shd w:val="clear" w:color="auto" w:fill="E6E6E6"/>
            <w:vAlign w:val="center"/>
          </w:tcPr>
          <w:p w:rsidR="00A204BB" w:rsidRPr="009348CC" w:rsidRDefault="00A204BB" w:rsidP="00500D0A">
            <w:pPr>
              <w:pStyle w:val="Tekstpodstawowy"/>
              <w:jc w:val="center"/>
              <w:rPr>
                <w:b/>
                <w:sz w:val="26"/>
                <w:szCs w:val="26"/>
              </w:rPr>
            </w:pPr>
            <w:r w:rsidRPr="009348CC">
              <w:rPr>
                <w:b/>
                <w:sz w:val="26"/>
                <w:szCs w:val="26"/>
              </w:rPr>
              <w:t>Etap oceny merytorycznej</w:t>
            </w:r>
          </w:p>
        </w:tc>
      </w:tr>
      <w:tr w:rsidR="00CE0A73" w:rsidTr="006771F6">
        <w:trPr>
          <w:trHeight w:val="544"/>
        </w:trPr>
        <w:tc>
          <w:tcPr>
            <w:tcW w:w="4428" w:type="dxa"/>
          </w:tcPr>
          <w:p w:rsidR="00CE0A73" w:rsidRDefault="00CE0A73" w:rsidP="006771F6">
            <w:pPr>
              <w:pStyle w:val="Tekstpodstawowy"/>
              <w:spacing w:after="120"/>
            </w:pPr>
            <w:r>
              <w:t>Powołanie składu KOP:</w:t>
            </w:r>
          </w:p>
        </w:tc>
        <w:tc>
          <w:tcPr>
            <w:tcW w:w="5462" w:type="dxa"/>
            <w:gridSpan w:val="2"/>
            <w:vAlign w:val="center"/>
          </w:tcPr>
          <w:p w:rsidR="00CE0A73" w:rsidRPr="00EF362C" w:rsidRDefault="00AD270E" w:rsidP="00AD270E">
            <w:pPr>
              <w:pStyle w:val="Tekstpodstawowy"/>
              <w:spacing w:after="120"/>
              <w:jc w:val="center"/>
              <w:rPr>
                <w:b/>
              </w:rPr>
            </w:pPr>
            <w:r>
              <w:rPr>
                <w:b/>
              </w:rPr>
              <w:t>4 września</w:t>
            </w:r>
            <w:r w:rsidR="00EF362C" w:rsidRPr="00EF362C">
              <w:rPr>
                <w:b/>
              </w:rPr>
              <w:t xml:space="preserve"> 2012 </w:t>
            </w:r>
            <w:r w:rsidR="005C70EB">
              <w:rPr>
                <w:b/>
              </w:rPr>
              <w:t>r.</w:t>
            </w:r>
          </w:p>
        </w:tc>
      </w:tr>
      <w:tr w:rsidR="00A204BB" w:rsidTr="006771F6">
        <w:trPr>
          <w:trHeight w:val="544"/>
        </w:trPr>
        <w:tc>
          <w:tcPr>
            <w:tcW w:w="4428" w:type="dxa"/>
          </w:tcPr>
          <w:p w:rsidR="00A204BB" w:rsidRDefault="00EF73F7" w:rsidP="00AA1EE3">
            <w:pPr>
              <w:pStyle w:val="Tekstpodstawowy"/>
              <w:spacing w:after="120"/>
            </w:pPr>
            <w:r>
              <w:t>Otwarcie</w:t>
            </w:r>
            <w:r w:rsidR="00A204BB">
              <w:t xml:space="preserve"> </w:t>
            </w:r>
            <w:r>
              <w:t>I</w:t>
            </w:r>
            <w:r w:rsidR="00A204BB">
              <w:t xml:space="preserve"> </w:t>
            </w:r>
            <w:r>
              <w:t>P</w:t>
            </w:r>
            <w:r w:rsidR="00A204BB">
              <w:t xml:space="preserve">osiedzenia Komisji Oceny Projektów </w:t>
            </w:r>
            <w:r>
              <w:t>dla Priorytetu</w:t>
            </w:r>
            <w:r w:rsidR="00AA1EE3">
              <w:t xml:space="preserve"> IX (</w:t>
            </w:r>
            <w:r w:rsidR="00A204BB">
              <w:t>KOP), na którym oceniane są wnioski</w:t>
            </w:r>
            <w:r>
              <w:t xml:space="preserve"> złożone od</w:t>
            </w:r>
            <w:r w:rsidR="00AA1EE3">
              <w:t xml:space="preserve">  30 lipca 2012 r. do 10 sierpnia 2012 r. włącznie</w:t>
            </w:r>
            <w:r w:rsidR="00A204BB">
              <w:t xml:space="preserve">, które przekazane zostały do oceny merytorycznej </w:t>
            </w:r>
          </w:p>
        </w:tc>
        <w:tc>
          <w:tcPr>
            <w:tcW w:w="5462" w:type="dxa"/>
            <w:gridSpan w:val="2"/>
            <w:vAlign w:val="center"/>
          </w:tcPr>
          <w:p w:rsidR="00A204BB" w:rsidRPr="00AA1EE3" w:rsidRDefault="00C2442A" w:rsidP="00EF73F7">
            <w:pPr>
              <w:pStyle w:val="Tekstpodstawowy"/>
              <w:spacing w:after="120"/>
              <w:jc w:val="center"/>
              <w:rPr>
                <w:b/>
              </w:rPr>
            </w:pPr>
            <w:r>
              <w:rPr>
                <w:b/>
              </w:rPr>
              <w:t>4 września</w:t>
            </w:r>
            <w:r w:rsidRPr="00EF362C">
              <w:rPr>
                <w:b/>
              </w:rPr>
              <w:t xml:space="preserve"> 2012 </w:t>
            </w:r>
            <w:r>
              <w:rPr>
                <w:b/>
              </w:rPr>
              <w:t>r.</w:t>
            </w:r>
          </w:p>
        </w:tc>
      </w:tr>
      <w:tr w:rsidR="00A204BB" w:rsidTr="006771F6">
        <w:trPr>
          <w:trHeight w:val="544"/>
        </w:trPr>
        <w:tc>
          <w:tcPr>
            <w:tcW w:w="4428" w:type="dxa"/>
          </w:tcPr>
          <w:p w:rsidR="00A204BB" w:rsidRDefault="00EF73F7" w:rsidP="00AA1EE3">
            <w:pPr>
              <w:pStyle w:val="Tekstpodstawowy"/>
              <w:spacing w:after="120"/>
            </w:pPr>
            <w:r>
              <w:t xml:space="preserve">Otwarcie II Posiedzenia Komisji Oceny Projektów dla Priorytetu </w:t>
            </w:r>
            <w:r w:rsidR="00AA1EE3">
              <w:t xml:space="preserve">IX </w:t>
            </w:r>
            <w:r>
              <w:t>(KOP), na którym oceniane są wnioski złożone od</w:t>
            </w:r>
            <w:r w:rsidR="00AA1EE3">
              <w:t xml:space="preserve"> 13 sierpnia 2012 r. </w:t>
            </w:r>
            <w:r>
              <w:t>do</w:t>
            </w:r>
            <w:r w:rsidR="00AA1EE3">
              <w:t xml:space="preserve"> 27 sierpnia 2012 r. włącznie</w:t>
            </w:r>
            <w:r>
              <w:t>, które przekazane zostały do oceny merytorycznej</w:t>
            </w:r>
          </w:p>
        </w:tc>
        <w:tc>
          <w:tcPr>
            <w:tcW w:w="5462" w:type="dxa"/>
            <w:gridSpan w:val="2"/>
            <w:vAlign w:val="center"/>
          </w:tcPr>
          <w:p w:rsidR="00A204BB" w:rsidRPr="00AA1EE3" w:rsidRDefault="00AA1EE3" w:rsidP="00EF73F7">
            <w:pPr>
              <w:pStyle w:val="Tekstpodstawowy"/>
              <w:spacing w:after="120"/>
              <w:jc w:val="center"/>
              <w:rPr>
                <w:b/>
              </w:rPr>
            </w:pPr>
            <w:r w:rsidRPr="00AA1EE3">
              <w:rPr>
                <w:b/>
              </w:rPr>
              <w:t xml:space="preserve">26 września 2012 r. </w:t>
            </w:r>
          </w:p>
        </w:tc>
      </w:tr>
      <w:tr w:rsidR="004421A0" w:rsidTr="006771F6">
        <w:trPr>
          <w:trHeight w:val="544"/>
        </w:trPr>
        <w:tc>
          <w:tcPr>
            <w:tcW w:w="4428" w:type="dxa"/>
          </w:tcPr>
          <w:p w:rsidR="004421A0" w:rsidRDefault="004421A0" w:rsidP="004421A0">
            <w:pPr>
              <w:pStyle w:val="Tekstpodstawowy"/>
              <w:spacing w:after="120"/>
            </w:pPr>
            <w:r>
              <w:t>Otwarcie III Posiedzenia Komisji Oceny Projektów dla Priorytetu IX (KOP), na którym oceniane są wnioski złożone od 28 sierpnia 2012 r. do 31 sierpnia 2012 r. włącznie, które przekazane zostały do oceny merytorycznej</w:t>
            </w:r>
          </w:p>
        </w:tc>
        <w:tc>
          <w:tcPr>
            <w:tcW w:w="5462" w:type="dxa"/>
            <w:gridSpan w:val="2"/>
            <w:vAlign w:val="center"/>
          </w:tcPr>
          <w:p w:rsidR="004421A0" w:rsidRPr="00AA1EE3" w:rsidRDefault="004421A0" w:rsidP="00EF73F7">
            <w:pPr>
              <w:pStyle w:val="Tekstpodstawowy"/>
              <w:spacing w:after="120"/>
              <w:jc w:val="center"/>
              <w:rPr>
                <w:b/>
              </w:rPr>
            </w:pPr>
            <w:r>
              <w:rPr>
                <w:b/>
              </w:rPr>
              <w:t>17 października 2012 r.</w:t>
            </w:r>
          </w:p>
        </w:tc>
      </w:tr>
      <w:tr w:rsidR="00C07D27" w:rsidTr="006771F6">
        <w:trPr>
          <w:trHeight w:val="675"/>
        </w:trPr>
        <w:tc>
          <w:tcPr>
            <w:tcW w:w="4428" w:type="dxa"/>
            <w:vMerge w:val="restart"/>
          </w:tcPr>
          <w:p w:rsidR="00C07D27" w:rsidRDefault="00C07D27" w:rsidP="00CE0A73">
            <w:pPr>
              <w:pStyle w:val="Tekstpodstawowy"/>
              <w:spacing w:after="120"/>
            </w:pPr>
            <w:r>
              <w:t>Dokonanie oceny merytorycznej i zakończenie danego posiedzenia KOP</w:t>
            </w:r>
            <w:r w:rsidR="00CE0A73">
              <w:t>:</w:t>
            </w: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Default="00CE0A73" w:rsidP="00CE0A73">
            <w:pPr>
              <w:pStyle w:val="Tekstpodstawowy"/>
              <w:spacing w:after="120"/>
            </w:pPr>
          </w:p>
          <w:p w:rsidR="00CE0A73" w:rsidRPr="00CE0A73" w:rsidRDefault="00AC424F" w:rsidP="00CE0A73">
            <w:pPr>
              <w:pStyle w:val="Tekstpodstawowy"/>
              <w:spacing w:after="120"/>
              <w:rPr>
                <w:b/>
              </w:rPr>
            </w:pPr>
            <w:r w:rsidRPr="00AC424F">
              <w:rPr>
                <w:b/>
              </w:rPr>
              <w:t>Etapy:</w:t>
            </w:r>
          </w:p>
        </w:tc>
        <w:tc>
          <w:tcPr>
            <w:tcW w:w="5462" w:type="dxa"/>
            <w:gridSpan w:val="2"/>
          </w:tcPr>
          <w:p w:rsidR="00C07D27" w:rsidRPr="008A59C5" w:rsidRDefault="00C07D27" w:rsidP="00500D0A">
            <w:pPr>
              <w:pStyle w:val="Tekstpodstawowy"/>
              <w:spacing w:after="120"/>
            </w:pPr>
            <w:r>
              <w:lastRenderedPageBreak/>
              <w:t>Czas trwania oceny merytorycznej wniosków w ramach danego posiedzenia KOP uzależniony jest od liczby wniosków ocenianych na danym posiedzeniu KOP</w:t>
            </w:r>
          </w:p>
        </w:tc>
      </w:tr>
      <w:tr w:rsidR="00C07D27" w:rsidTr="006771F6">
        <w:trPr>
          <w:trHeight w:val="1923"/>
        </w:trPr>
        <w:tc>
          <w:tcPr>
            <w:tcW w:w="4428" w:type="dxa"/>
            <w:vMerge/>
          </w:tcPr>
          <w:p w:rsidR="00C07D27" w:rsidRDefault="00C07D27" w:rsidP="00500D0A">
            <w:pPr>
              <w:pStyle w:val="Tekstpodstawowy"/>
              <w:spacing w:after="120"/>
            </w:pPr>
          </w:p>
        </w:tc>
        <w:tc>
          <w:tcPr>
            <w:tcW w:w="2768" w:type="dxa"/>
          </w:tcPr>
          <w:p w:rsidR="00C07D27" w:rsidRDefault="00C07D27" w:rsidP="006771F6">
            <w:pPr>
              <w:pStyle w:val="Tekstpodstawowy"/>
              <w:spacing w:after="120"/>
            </w:pPr>
            <w:r>
              <w:t xml:space="preserve">Liczba wniosków ocenianych na </w:t>
            </w:r>
            <w:r w:rsidR="003E132D">
              <w:t>I</w:t>
            </w:r>
            <w:r w:rsidR="00C2442A">
              <w:t>I</w:t>
            </w:r>
            <w:r w:rsidR="00AA1EE3">
              <w:t xml:space="preserve">I </w:t>
            </w:r>
            <w:r>
              <w:t>Pos</w:t>
            </w:r>
            <w:r w:rsidR="00EF362C">
              <w:t>iedzeniu KOP  dla konkursu nr 1/POKL/9.6.2/2012</w:t>
            </w:r>
          </w:p>
          <w:p w:rsidR="00C07D27" w:rsidRPr="00EF362C" w:rsidRDefault="003F5B72" w:rsidP="00EF362C">
            <w:pPr>
              <w:pStyle w:val="Tekstpodstawowy"/>
              <w:spacing w:after="120"/>
              <w:jc w:val="center"/>
              <w:rPr>
                <w:b/>
              </w:rPr>
            </w:pPr>
            <w:r>
              <w:rPr>
                <w:b/>
              </w:rPr>
              <w:t>36</w:t>
            </w:r>
          </w:p>
        </w:tc>
        <w:tc>
          <w:tcPr>
            <w:tcW w:w="2694" w:type="dxa"/>
          </w:tcPr>
          <w:p w:rsidR="00C07D27" w:rsidRDefault="00C07D27" w:rsidP="00500D0A">
            <w:pPr>
              <w:pStyle w:val="Tekstpodstawowy"/>
              <w:spacing w:after="120"/>
            </w:pPr>
            <w:r>
              <w:t>Termin dokona</w:t>
            </w:r>
            <w:r w:rsidR="00EF362C">
              <w:t xml:space="preserve">nia oceny merytorycznej na </w:t>
            </w:r>
            <w:r w:rsidR="003E132D">
              <w:t>I</w:t>
            </w:r>
            <w:r w:rsidR="00C2442A">
              <w:t>I</w:t>
            </w:r>
            <w:r w:rsidR="00EF362C">
              <w:t xml:space="preserve">I </w:t>
            </w:r>
            <w:r>
              <w:t>Posiedzeniu KOP  dla konkursu nr</w:t>
            </w:r>
            <w:r w:rsidR="00EF362C">
              <w:t xml:space="preserve"> 1/POKL/9.6.2/2012</w:t>
            </w:r>
          </w:p>
          <w:p w:rsidR="00C07D27" w:rsidRPr="00EF362C" w:rsidRDefault="003F5B72" w:rsidP="00EF362C">
            <w:pPr>
              <w:pStyle w:val="Tekstpodstawowy"/>
              <w:spacing w:after="120"/>
              <w:jc w:val="center"/>
              <w:rPr>
                <w:b/>
              </w:rPr>
            </w:pPr>
            <w:r>
              <w:rPr>
                <w:b/>
              </w:rPr>
              <w:t xml:space="preserve">15 listopada </w:t>
            </w:r>
            <w:r w:rsidR="000719A2">
              <w:rPr>
                <w:b/>
              </w:rPr>
              <w:t xml:space="preserve">2012 r. </w:t>
            </w:r>
          </w:p>
        </w:tc>
      </w:tr>
      <w:tr w:rsidR="00C07D27" w:rsidTr="006771F6">
        <w:trPr>
          <w:trHeight w:val="424"/>
        </w:trPr>
        <w:tc>
          <w:tcPr>
            <w:tcW w:w="4428" w:type="dxa"/>
            <w:vMerge/>
          </w:tcPr>
          <w:p w:rsidR="00C07D27" w:rsidRDefault="00C07D27" w:rsidP="00500D0A">
            <w:pPr>
              <w:pStyle w:val="Tekstpodstawowy"/>
              <w:spacing w:after="120"/>
            </w:pPr>
          </w:p>
        </w:tc>
        <w:tc>
          <w:tcPr>
            <w:tcW w:w="2768" w:type="dxa"/>
          </w:tcPr>
          <w:p w:rsidR="00C07D27" w:rsidRDefault="00C07D27" w:rsidP="00500D0A">
            <w:pPr>
              <w:pStyle w:val="Tekstpodstawowy"/>
              <w:spacing w:after="120"/>
            </w:pPr>
            <w:r>
              <w:t>1-</w:t>
            </w:r>
            <w:r w:rsidRPr="008A59C5">
              <w:t>100</w:t>
            </w:r>
          </w:p>
        </w:tc>
        <w:tc>
          <w:tcPr>
            <w:tcW w:w="2694" w:type="dxa"/>
          </w:tcPr>
          <w:p w:rsidR="00C07D27" w:rsidRPr="009348CC" w:rsidRDefault="00C07D27" w:rsidP="00500D0A">
            <w:pPr>
              <w:pStyle w:val="Tekstpodstawowy"/>
              <w:spacing w:after="120"/>
              <w:rPr>
                <w:b/>
              </w:rPr>
            </w:pPr>
            <w:r w:rsidRPr="00B62BF4">
              <w:t>nie dłużej niż</w:t>
            </w:r>
            <w:r w:rsidRPr="009348CC">
              <w:rPr>
                <w:b/>
              </w:rPr>
              <w:t xml:space="preserve"> 20 dni</w:t>
            </w:r>
            <w:r w:rsidR="00CE0A73">
              <w:rPr>
                <w:b/>
              </w:rPr>
              <w:t xml:space="preserve"> roboczych</w:t>
            </w:r>
          </w:p>
        </w:tc>
      </w:tr>
      <w:tr w:rsidR="00C07D27" w:rsidTr="006771F6">
        <w:trPr>
          <w:trHeight w:val="350"/>
        </w:trPr>
        <w:tc>
          <w:tcPr>
            <w:tcW w:w="4428" w:type="dxa"/>
            <w:vMerge/>
          </w:tcPr>
          <w:p w:rsidR="00C07D27" w:rsidRDefault="00C07D27" w:rsidP="00500D0A">
            <w:pPr>
              <w:pStyle w:val="Tekstpodstawowy"/>
              <w:spacing w:after="120"/>
            </w:pPr>
          </w:p>
        </w:tc>
        <w:tc>
          <w:tcPr>
            <w:tcW w:w="2768" w:type="dxa"/>
          </w:tcPr>
          <w:p w:rsidR="00C07D27" w:rsidRDefault="00C07D27" w:rsidP="00500D0A">
            <w:pPr>
              <w:pStyle w:val="Tekstpodstawowy"/>
              <w:spacing w:after="120"/>
            </w:pPr>
            <w:r>
              <w:t>101-200</w:t>
            </w:r>
          </w:p>
        </w:tc>
        <w:tc>
          <w:tcPr>
            <w:tcW w:w="2694" w:type="dxa"/>
          </w:tcPr>
          <w:p w:rsidR="00C07D27" w:rsidRPr="009348CC" w:rsidRDefault="00C07D27" w:rsidP="00500D0A">
            <w:pPr>
              <w:pStyle w:val="Tekstpodstawowy"/>
              <w:spacing w:after="120"/>
              <w:rPr>
                <w:b/>
              </w:rPr>
            </w:pPr>
            <w:r w:rsidRPr="00B62BF4">
              <w:t>nie dłużej niż</w:t>
            </w:r>
            <w:r w:rsidRPr="009348CC">
              <w:rPr>
                <w:b/>
              </w:rPr>
              <w:t xml:space="preserve"> 40 dni</w:t>
            </w:r>
            <w:r w:rsidR="00D82F26">
              <w:rPr>
                <w:b/>
              </w:rPr>
              <w:t xml:space="preserve"> roboczych</w:t>
            </w:r>
          </w:p>
        </w:tc>
      </w:tr>
      <w:tr w:rsidR="00C07D27" w:rsidTr="006771F6">
        <w:trPr>
          <w:trHeight w:val="304"/>
        </w:trPr>
        <w:tc>
          <w:tcPr>
            <w:tcW w:w="4428" w:type="dxa"/>
            <w:vMerge/>
          </w:tcPr>
          <w:p w:rsidR="00C07D27" w:rsidRDefault="00C07D27" w:rsidP="00500D0A">
            <w:pPr>
              <w:pStyle w:val="Tekstpodstawowy"/>
              <w:spacing w:after="120"/>
            </w:pPr>
          </w:p>
        </w:tc>
        <w:tc>
          <w:tcPr>
            <w:tcW w:w="2768" w:type="dxa"/>
          </w:tcPr>
          <w:p w:rsidR="00C07D27" w:rsidRDefault="00C07D27" w:rsidP="00500D0A">
            <w:pPr>
              <w:pStyle w:val="Tekstpodstawowy"/>
              <w:spacing w:after="120"/>
            </w:pPr>
            <w:r>
              <w:t>201-300</w:t>
            </w:r>
          </w:p>
        </w:tc>
        <w:tc>
          <w:tcPr>
            <w:tcW w:w="2694" w:type="dxa"/>
          </w:tcPr>
          <w:p w:rsidR="00C07D27" w:rsidRPr="009348CC" w:rsidRDefault="00C07D27" w:rsidP="00500D0A">
            <w:pPr>
              <w:pStyle w:val="Tekstpodstawowy"/>
              <w:spacing w:after="120"/>
              <w:rPr>
                <w:b/>
              </w:rPr>
            </w:pPr>
            <w:r w:rsidRPr="00B62BF4">
              <w:t>nie dłużej niż</w:t>
            </w:r>
            <w:r w:rsidRPr="009348CC">
              <w:rPr>
                <w:b/>
              </w:rPr>
              <w:t xml:space="preserve"> 60 dni</w:t>
            </w:r>
            <w:r w:rsidR="00D82F26">
              <w:rPr>
                <w:b/>
              </w:rPr>
              <w:t xml:space="preserve"> roboczych</w:t>
            </w:r>
          </w:p>
        </w:tc>
      </w:tr>
      <w:tr w:rsidR="00CE0A73" w:rsidTr="00CE0A73">
        <w:trPr>
          <w:trHeight w:val="2126"/>
        </w:trPr>
        <w:tc>
          <w:tcPr>
            <w:tcW w:w="4428" w:type="dxa"/>
            <w:vMerge/>
          </w:tcPr>
          <w:p w:rsidR="00CE0A73" w:rsidRDefault="00CE0A73" w:rsidP="00500D0A">
            <w:pPr>
              <w:pStyle w:val="Tekstpodstawowy"/>
              <w:spacing w:after="120"/>
            </w:pPr>
          </w:p>
        </w:tc>
        <w:tc>
          <w:tcPr>
            <w:tcW w:w="5462" w:type="dxa"/>
            <w:gridSpan w:val="2"/>
            <w:tcBorders>
              <w:bottom w:val="dotDash" w:sz="4" w:space="0" w:color="auto"/>
            </w:tcBorders>
          </w:tcPr>
          <w:p w:rsidR="00CE0A73" w:rsidRPr="008A59C5" w:rsidRDefault="00CE0A73" w:rsidP="00CE0A73">
            <w:pPr>
              <w:pStyle w:val="Tekstpodstawowy"/>
              <w:spacing w:after="120"/>
            </w:pPr>
            <w:r>
              <w:t xml:space="preserve">Przy każdym kolejnym wzroście liczby wniosków ocenianych na danym posiedzeniu KOP o 100 termin dokonania oceny merytorycznej na danym posiedzeniu KOP może zostać wydłużony o kolejne 20 dni </w:t>
            </w:r>
            <w:r w:rsidR="00D82F26">
              <w:t xml:space="preserve">roboczych </w:t>
            </w:r>
            <w:r>
              <w:t>(np. jeżeli na danym posiedzeniu KOP ocenianych jest od 301 do 400 wniosków termin dokonania oceny wynosi nie dłużej niż 80 dni</w:t>
            </w:r>
            <w:r w:rsidR="00D82F26">
              <w:t xml:space="preserve"> roboczych</w:t>
            </w:r>
            <w:r>
              <w:t>)</w:t>
            </w:r>
          </w:p>
        </w:tc>
      </w:tr>
      <w:tr w:rsidR="00EF73F7" w:rsidTr="00CE0A73">
        <w:trPr>
          <w:trHeight w:val="1063"/>
        </w:trPr>
        <w:tc>
          <w:tcPr>
            <w:tcW w:w="4428" w:type="dxa"/>
            <w:tcBorders>
              <w:top w:val="dotDash" w:sz="4" w:space="0" w:color="auto"/>
              <w:bottom w:val="dotDash" w:sz="4" w:space="0" w:color="auto"/>
            </w:tcBorders>
          </w:tcPr>
          <w:p w:rsidR="00EF73F7" w:rsidRDefault="00EF73F7" w:rsidP="00500D0A">
            <w:pPr>
              <w:pStyle w:val="Tekstpodstawowy"/>
              <w:spacing w:after="120"/>
            </w:pPr>
            <w:r>
              <w:lastRenderedPageBreak/>
              <w:t>Ponowna ocena formalna w przypadku stwierdzenia uchybień formalnych na etapie oceny merytorycznej</w:t>
            </w:r>
          </w:p>
        </w:tc>
        <w:tc>
          <w:tcPr>
            <w:tcW w:w="5462" w:type="dxa"/>
            <w:gridSpan w:val="2"/>
            <w:tcBorders>
              <w:top w:val="dotDash" w:sz="4" w:space="0" w:color="auto"/>
              <w:bottom w:val="dotDash" w:sz="4" w:space="0" w:color="auto"/>
            </w:tcBorders>
          </w:tcPr>
          <w:p w:rsidR="00EF73F7" w:rsidRDefault="00EF73F7" w:rsidP="00500D0A">
            <w:pPr>
              <w:pStyle w:val="Tekstpodstawowy"/>
              <w:spacing w:after="120"/>
            </w:pPr>
            <w:r w:rsidRPr="00D82F26">
              <w:rPr>
                <w:b/>
              </w:rPr>
              <w:t>5 dni</w:t>
            </w:r>
            <w:r w:rsidR="00AC424F" w:rsidRPr="00AC424F">
              <w:rPr>
                <w:b/>
              </w:rPr>
              <w:t xml:space="preserve"> roboczych</w:t>
            </w:r>
            <w:r w:rsidR="00D82F26" w:rsidRPr="00D82F26">
              <w:t xml:space="preserve"> </w:t>
            </w:r>
            <w:r>
              <w:t xml:space="preserve">od daty podpisania </w:t>
            </w:r>
            <w:r w:rsidRPr="009348CC">
              <w:rPr>
                <w:i/>
              </w:rPr>
              <w:t>Karty oceny merytorycznej</w:t>
            </w:r>
          </w:p>
        </w:tc>
      </w:tr>
      <w:tr w:rsidR="00A74BB5" w:rsidTr="00CE0A73">
        <w:trPr>
          <w:trHeight w:val="1063"/>
        </w:trPr>
        <w:tc>
          <w:tcPr>
            <w:tcW w:w="4428" w:type="dxa"/>
            <w:tcBorders>
              <w:top w:val="dotDash" w:sz="4" w:space="0" w:color="auto"/>
              <w:bottom w:val="dotDash" w:sz="4" w:space="0" w:color="auto"/>
            </w:tcBorders>
          </w:tcPr>
          <w:p w:rsidR="00A74BB5" w:rsidRDefault="003A54BA" w:rsidP="005C70EB">
            <w:pPr>
              <w:pStyle w:val="Tekstpodstawowy"/>
              <w:spacing w:after="120"/>
            </w:pPr>
            <w:r>
              <w:t>Termin z</w:t>
            </w:r>
            <w:r w:rsidR="00A74BB5">
              <w:t xml:space="preserve">akończenie </w:t>
            </w:r>
            <w:r>
              <w:t xml:space="preserve">oceny merytorycznej wniosków na </w:t>
            </w:r>
            <w:r w:rsidR="003E132D">
              <w:t>I</w:t>
            </w:r>
            <w:r w:rsidR="005C70EB">
              <w:t>I</w:t>
            </w:r>
            <w:r w:rsidR="006A7491">
              <w:t>I</w:t>
            </w:r>
            <w:r w:rsidR="005C70EB">
              <w:t xml:space="preserve"> </w:t>
            </w:r>
            <w:r>
              <w:t>Posiedzeniu KOP  dla konkursu nr</w:t>
            </w:r>
            <w:r w:rsidR="005C70EB">
              <w:t xml:space="preserve"> 1/POKL/9.6.2/2012</w:t>
            </w:r>
          </w:p>
        </w:tc>
        <w:tc>
          <w:tcPr>
            <w:tcW w:w="5462" w:type="dxa"/>
            <w:gridSpan w:val="2"/>
            <w:tcBorders>
              <w:top w:val="dotDash" w:sz="4" w:space="0" w:color="auto"/>
              <w:bottom w:val="dotDash" w:sz="4" w:space="0" w:color="auto"/>
            </w:tcBorders>
            <w:vAlign w:val="center"/>
          </w:tcPr>
          <w:p w:rsidR="00A74BB5" w:rsidRPr="005C70EB" w:rsidRDefault="003F5B72" w:rsidP="005C70EB">
            <w:pPr>
              <w:pStyle w:val="Tekstpodstawowy"/>
              <w:spacing w:after="120"/>
              <w:jc w:val="center"/>
              <w:rPr>
                <w:b/>
              </w:rPr>
            </w:pPr>
            <w:r>
              <w:rPr>
                <w:b/>
              </w:rPr>
              <w:t xml:space="preserve">15 listopada </w:t>
            </w:r>
            <w:r w:rsidR="005C70EB" w:rsidRPr="005C70EB">
              <w:rPr>
                <w:b/>
              </w:rPr>
              <w:t>2012 r.</w:t>
            </w:r>
          </w:p>
        </w:tc>
      </w:tr>
      <w:tr w:rsidR="006771F6" w:rsidTr="00CE0A73">
        <w:trPr>
          <w:trHeight w:val="1063"/>
        </w:trPr>
        <w:tc>
          <w:tcPr>
            <w:tcW w:w="4428" w:type="dxa"/>
            <w:tcBorders>
              <w:top w:val="dotDash" w:sz="4" w:space="0" w:color="auto"/>
              <w:bottom w:val="dotDash" w:sz="4" w:space="0" w:color="auto"/>
            </w:tcBorders>
          </w:tcPr>
          <w:p w:rsidR="003A54BA" w:rsidRDefault="006771F6" w:rsidP="005A4BDF">
            <w:pPr>
              <w:pStyle w:val="Tekstpodstawowy"/>
              <w:spacing w:after="120"/>
            </w:pPr>
            <w:r>
              <w:t xml:space="preserve">Weryfikowanie Kart oceny merytorycznej wniosków ocenianych na </w:t>
            </w:r>
            <w:r w:rsidR="003E132D">
              <w:t>I</w:t>
            </w:r>
            <w:r w:rsidR="005A4BDF">
              <w:t>I</w:t>
            </w:r>
            <w:r w:rsidR="006A7491">
              <w:t>I</w:t>
            </w:r>
            <w:r w:rsidR="005A4BDF">
              <w:t xml:space="preserve"> </w:t>
            </w:r>
            <w:r>
              <w:t>Posiedzeniu KOP  dla konkursu nr</w:t>
            </w:r>
            <w:r w:rsidR="005A4BDF">
              <w:t xml:space="preserve"> 1/POKL/9.6.2/2012 </w:t>
            </w:r>
            <w:r w:rsidR="003A54BA">
              <w:rPr>
                <w:i/>
              </w:rPr>
              <w:t>przez Przewodniczącego KOP/Zastępców Przewodniczącego</w:t>
            </w:r>
          </w:p>
        </w:tc>
        <w:tc>
          <w:tcPr>
            <w:tcW w:w="5462" w:type="dxa"/>
            <w:gridSpan w:val="2"/>
            <w:tcBorders>
              <w:top w:val="dotDash" w:sz="4" w:space="0" w:color="auto"/>
              <w:bottom w:val="dotDash" w:sz="4" w:space="0" w:color="auto"/>
            </w:tcBorders>
            <w:vAlign w:val="center"/>
          </w:tcPr>
          <w:p w:rsidR="006771F6" w:rsidRPr="009348CC" w:rsidRDefault="003F5B72" w:rsidP="003F5B72">
            <w:pPr>
              <w:pStyle w:val="Tekstpodstawowy"/>
              <w:spacing w:after="120"/>
              <w:jc w:val="center"/>
              <w:rPr>
                <w:b/>
              </w:rPr>
            </w:pPr>
            <w:r>
              <w:rPr>
                <w:b/>
              </w:rPr>
              <w:t>3</w:t>
            </w:r>
            <w:r w:rsidR="006A7491">
              <w:rPr>
                <w:b/>
              </w:rPr>
              <w:t>1 października 2</w:t>
            </w:r>
            <w:r w:rsidR="007B6CCC" w:rsidRPr="007B6CCC">
              <w:rPr>
                <w:b/>
              </w:rPr>
              <w:t>012 r</w:t>
            </w:r>
            <w:r w:rsidR="007B6CCC" w:rsidRPr="003F5B72">
              <w:rPr>
                <w:b/>
              </w:rPr>
              <w:t>. –</w:t>
            </w:r>
            <w:r>
              <w:rPr>
                <w:b/>
              </w:rPr>
              <w:t>09</w:t>
            </w:r>
            <w:r w:rsidRPr="003F5B72">
              <w:rPr>
                <w:b/>
              </w:rPr>
              <w:t xml:space="preserve"> listopada </w:t>
            </w:r>
            <w:r w:rsidR="007B6CCC" w:rsidRPr="003F5B72">
              <w:rPr>
                <w:b/>
              </w:rPr>
              <w:t>2012r</w:t>
            </w:r>
            <w:r w:rsidR="007B6CCC" w:rsidRPr="007B6CCC">
              <w:rPr>
                <w:b/>
              </w:rPr>
              <w:t>.</w:t>
            </w:r>
            <w:r w:rsidR="007B6CCC">
              <w:rPr>
                <w:i/>
              </w:rPr>
              <w:t xml:space="preserve"> </w:t>
            </w:r>
          </w:p>
        </w:tc>
      </w:tr>
      <w:tr w:rsidR="00BB0613" w:rsidTr="00CE0A73">
        <w:trPr>
          <w:trHeight w:val="1063"/>
        </w:trPr>
        <w:tc>
          <w:tcPr>
            <w:tcW w:w="4428" w:type="dxa"/>
            <w:tcBorders>
              <w:top w:val="dotDash" w:sz="4" w:space="0" w:color="auto"/>
            </w:tcBorders>
          </w:tcPr>
          <w:p w:rsidR="00BB0613" w:rsidRDefault="00BB0613" w:rsidP="007B6CCC">
            <w:pPr>
              <w:pStyle w:val="Tekstpodstawowy"/>
              <w:spacing w:after="120"/>
            </w:pPr>
            <w:r>
              <w:t xml:space="preserve">Zakończenie </w:t>
            </w:r>
            <w:r w:rsidR="003E132D">
              <w:t>I</w:t>
            </w:r>
            <w:r w:rsidR="007B6CCC">
              <w:t>I</w:t>
            </w:r>
            <w:r w:rsidR="006A7491">
              <w:t>I</w:t>
            </w:r>
            <w:r w:rsidR="007B6CCC">
              <w:t xml:space="preserve"> </w:t>
            </w:r>
            <w:r>
              <w:t xml:space="preserve">Posiedzenia Komisji Oceny Projektów dla Priorytetu </w:t>
            </w:r>
            <w:r w:rsidR="007B6CCC">
              <w:t xml:space="preserve">IX </w:t>
            </w:r>
            <w:r>
              <w:t>(KOP)</w:t>
            </w:r>
          </w:p>
        </w:tc>
        <w:tc>
          <w:tcPr>
            <w:tcW w:w="5462" w:type="dxa"/>
            <w:gridSpan w:val="2"/>
            <w:tcBorders>
              <w:top w:val="dotDash" w:sz="4" w:space="0" w:color="auto"/>
            </w:tcBorders>
            <w:vAlign w:val="center"/>
          </w:tcPr>
          <w:p w:rsidR="00BB0613" w:rsidRPr="005C70EB" w:rsidRDefault="003F5B72" w:rsidP="005C70EB">
            <w:pPr>
              <w:pStyle w:val="Tekstpodstawowy"/>
              <w:spacing w:after="120"/>
              <w:jc w:val="center"/>
              <w:rPr>
                <w:b/>
              </w:rPr>
            </w:pPr>
            <w:r>
              <w:rPr>
                <w:b/>
              </w:rPr>
              <w:t xml:space="preserve">15 listopada </w:t>
            </w:r>
            <w:r w:rsidRPr="005C70EB">
              <w:rPr>
                <w:b/>
              </w:rPr>
              <w:t>2012 r.</w:t>
            </w:r>
          </w:p>
        </w:tc>
      </w:tr>
      <w:tr w:rsidR="00BC476B" w:rsidTr="00CE0A73">
        <w:trPr>
          <w:trHeight w:val="1063"/>
        </w:trPr>
        <w:tc>
          <w:tcPr>
            <w:tcW w:w="4428" w:type="dxa"/>
            <w:tcBorders>
              <w:top w:val="dotDash" w:sz="4" w:space="0" w:color="auto"/>
            </w:tcBorders>
          </w:tcPr>
          <w:p w:rsidR="00BC476B" w:rsidRDefault="00BC476B" w:rsidP="005C70EB">
            <w:pPr>
              <w:pStyle w:val="Tekstpodstawowy"/>
              <w:spacing w:after="120"/>
            </w:pPr>
            <w:r>
              <w:t xml:space="preserve">Zatwierdzenie listy rankingowej wniosków o dofinansowanie projektów ocenianych na </w:t>
            </w:r>
            <w:r w:rsidR="005C70EB">
              <w:t>I</w:t>
            </w:r>
            <w:r w:rsidR="003E132D">
              <w:t>I</w:t>
            </w:r>
            <w:r w:rsidR="006A7491">
              <w:t>I</w:t>
            </w:r>
            <w:r w:rsidR="005C70EB">
              <w:t xml:space="preserve"> </w:t>
            </w:r>
            <w:r>
              <w:t>Posiedzeniu KOP  dla konkursu nr</w:t>
            </w:r>
            <w:r w:rsidR="005C70EB">
              <w:t xml:space="preserve"> 1/POKL/9.6.2/2012</w:t>
            </w:r>
          </w:p>
        </w:tc>
        <w:tc>
          <w:tcPr>
            <w:tcW w:w="5462" w:type="dxa"/>
            <w:gridSpan w:val="2"/>
            <w:tcBorders>
              <w:top w:val="dotDash" w:sz="4" w:space="0" w:color="auto"/>
            </w:tcBorders>
            <w:vAlign w:val="center"/>
          </w:tcPr>
          <w:p w:rsidR="00BC476B" w:rsidRDefault="003F5B72" w:rsidP="00BC476B">
            <w:pPr>
              <w:pStyle w:val="Tekstpodstawowy"/>
              <w:spacing w:after="120"/>
              <w:jc w:val="center"/>
              <w:rPr>
                <w:i/>
              </w:rPr>
            </w:pPr>
            <w:r>
              <w:rPr>
                <w:b/>
              </w:rPr>
              <w:t xml:space="preserve">17 listopada </w:t>
            </w:r>
            <w:r w:rsidR="005C70EB" w:rsidRPr="005C70EB">
              <w:rPr>
                <w:b/>
              </w:rPr>
              <w:t>2012</w:t>
            </w:r>
            <w:r w:rsidR="005C70EB">
              <w:rPr>
                <w:b/>
              </w:rPr>
              <w:t xml:space="preserve"> r. </w:t>
            </w:r>
          </w:p>
        </w:tc>
      </w:tr>
      <w:tr w:rsidR="00EF73F7" w:rsidTr="00BC476B">
        <w:trPr>
          <w:trHeight w:val="3548"/>
        </w:trPr>
        <w:tc>
          <w:tcPr>
            <w:tcW w:w="4428" w:type="dxa"/>
            <w:tcBorders>
              <w:bottom w:val="single" w:sz="4" w:space="0" w:color="auto"/>
            </w:tcBorders>
          </w:tcPr>
          <w:p w:rsidR="00EF73F7" w:rsidRDefault="00EF73F7" w:rsidP="00500D0A">
            <w:pPr>
              <w:pStyle w:val="Tekstpodstawowy"/>
              <w:spacing w:after="120"/>
            </w:pPr>
            <w:r w:rsidRPr="00DE3E77">
              <w:t xml:space="preserve">Wysłanie do </w:t>
            </w:r>
            <w:r w:rsidR="00BC476B">
              <w:t>P</w:t>
            </w:r>
            <w:r>
              <w:t>rojektodaw</w:t>
            </w:r>
            <w:r w:rsidRPr="00DE3E77">
              <w:t>cy pisma informującego go</w:t>
            </w:r>
            <w:r>
              <w:t xml:space="preserve"> o</w:t>
            </w:r>
            <w:r w:rsidRPr="00DE3E77">
              <w:t xml:space="preserve"> </w:t>
            </w:r>
            <w:r>
              <w:t xml:space="preserve">możliwości przyjęcia </w:t>
            </w:r>
            <w:r w:rsidRPr="00A501F3">
              <w:t>wniosku do realizacj</w:t>
            </w:r>
            <w:r>
              <w:t xml:space="preserve">i (ewentualnie o </w:t>
            </w:r>
            <w:r w:rsidRPr="00A501F3">
              <w:t>możliwości podjęcia negocjacji</w:t>
            </w:r>
            <w:r>
              <w:t xml:space="preserve">, pozytywnym rozpatrzeniu wniosku, ale nieprzyjęciu go do dofinansowania z powodu braku środków finansowych lub o </w:t>
            </w:r>
            <w:r w:rsidRPr="00A501F3">
              <w:t>odrzuceniu wniosku</w:t>
            </w:r>
            <w:r>
              <w:t>)</w:t>
            </w:r>
          </w:p>
        </w:tc>
        <w:tc>
          <w:tcPr>
            <w:tcW w:w="5462" w:type="dxa"/>
            <w:gridSpan w:val="2"/>
            <w:tcBorders>
              <w:bottom w:val="single" w:sz="4" w:space="0" w:color="auto"/>
            </w:tcBorders>
          </w:tcPr>
          <w:p w:rsidR="00BC476B" w:rsidRPr="005C70EB" w:rsidRDefault="003F5B72" w:rsidP="00BC476B">
            <w:pPr>
              <w:pStyle w:val="Tekstpodstawowy"/>
              <w:spacing w:after="120"/>
              <w:jc w:val="center"/>
              <w:rPr>
                <w:b/>
              </w:rPr>
            </w:pPr>
            <w:r>
              <w:rPr>
                <w:b/>
              </w:rPr>
              <w:t>21</w:t>
            </w:r>
            <w:r w:rsidR="005C70EB" w:rsidRPr="005C70EB">
              <w:rPr>
                <w:b/>
              </w:rPr>
              <w:t xml:space="preserve"> listopada 2012 r. </w:t>
            </w:r>
          </w:p>
          <w:p w:rsidR="005C70EB" w:rsidRDefault="005C70EB" w:rsidP="00BC476B">
            <w:pPr>
              <w:pStyle w:val="Tekstpodstawowy"/>
              <w:spacing w:after="120"/>
              <w:jc w:val="center"/>
              <w:rPr>
                <w:i/>
              </w:rPr>
            </w:pPr>
          </w:p>
          <w:p w:rsidR="005C70EB" w:rsidRDefault="005C70EB" w:rsidP="00BC476B">
            <w:pPr>
              <w:pStyle w:val="Tekstpodstawowy"/>
              <w:spacing w:after="120"/>
              <w:jc w:val="center"/>
              <w:rPr>
                <w:i/>
              </w:rPr>
            </w:pPr>
          </w:p>
          <w:p w:rsidR="00EF73F7" w:rsidRDefault="00EF73F7" w:rsidP="00BC476B">
            <w:pPr>
              <w:pStyle w:val="Tekstpodstawowy"/>
              <w:spacing w:after="120"/>
              <w:jc w:val="center"/>
            </w:pPr>
            <w:r w:rsidRPr="00BC476B">
              <w:rPr>
                <w:i/>
              </w:rPr>
              <w:t>Nie później niż n + 60 (65) dni</w:t>
            </w:r>
            <w:r w:rsidR="00D82F26">
              <w:rPr>
                <w:i/>
              </w:rPr>
              <w:t xml:space="preserve"> roboczych</w:t>
            </w:r>
            <w:r w:rsidRPr="00BC476B">
              <w:rPr>
                <w:i/>
              </w:rPr>
              <w:t xml:space="preserve"> (10 dni od daty zakończenia posiedzenia KOP, na którym oceniany był dany wniosek, pod warunkiem, że na danym posiedzeniu KOP dokonywano oceny nie więcej niż 100 wniosków, w uzasadnionych przypadkach termin ten może zostać wydłużony do 15 dni). W przypadku dokonywania na danym posiedzeniu KOP oceny więcej niż 100 wniosków termin na dokonanie oceny jest odpowiednio dłuższy</w:t>
            </w:r>
            <w:r>
              <w:t xml:space="preserve">. </w:t>
            </w:r>
          </w:p>
        </w:tc>
      </w:tr>
    </w:tbl>
    <w:p w:rsidR="00935A5E" w:rsidRPr="00866144" w:rsidRDefault="00935A5E" w:rsidP="000E5CF8">
      <w:pPr>
        <w:spacing w:before="240" w:after="600"/>
        <w:jc w:val="center"/>
        <w:rPr>
          <w:sz w:val="26"/>
          <w:szCs w:val="26"/>
        </w:rPr>
      </w:pPr>
    </w:p>
    <w:sectPr w:rsidR="00935A5E" w:rsidRPr="00866144" w:rsidSect="00935A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04BB"/>
    <w:rsid w:val="00003002"/>
    <w:rsid w:val="000220EB"/>
    <w:rsid w:val="00054B97"/>
    <w:rsid w:val="00065950"/>
    <w:rsid w:val="00066669"/>
    <w:rsid w:val="000719A2"/>
    <w:rsid w:val="000E5CF8"/>
    <w:rsid w:val="001017B4"/>
    <w:rsid w:val="00177BB3"/>
    <w:rsid w:val="0018088C"/>
    <w:rsid w:val="0019774E"/>
    <w:rsid w:val="001A557F"/>
    <w:rsid w:val="001A79EA"/>
    <w:rsid w:val="00214968"/>
    <w:rsid w:val="002616F2"/>
    <w:rsid w:val="00293065"/>
    <w:rsid w:val="002A6477"/>
    <w:rsid w:val="002C62AB"/>
    <w:rsid w:val="002D2E28"/>
    <w:rsid w:val="003062F1"/>
    <w:rsid w:val="00314362"/>
    <w:rsid w:val="00366BB1"/>
    <w:rsid w:val="0037720B"/>
    <w:rsid w:val="00392CFC"/>
    <w:rsid w:val="003A54BA"/>
    <w:rsid w:val="003E132D"/>
    <w:rsid w:val="003F5B72"/>
    <w:rsid w:val="00416C7A"/>
    <w:rsid w:val="004421A0"/>
    <w:rsid w:val="004E06F8"/>
    <w:rsid w:val="005766E1"/>
    <w:rsid w:val="005A495E"/>
    <w:rsid w:val="005A4BDF"/>
    <w:rsid w:val="005C70EB"/>
    <w:rsid w:val="006771F6"/>
    <w:rsid w:val="006A7491"/>
    <w:rsid w:val="007535BC"/>
    <w:rsid w:val="00762B4C"/>
    <w:rsid w:val="007B6CCC"/>
    <w:rsid w:val="007D3863"/>
    <w:rsid w:val="007E0E36"/>
    <w:rsid w:val="00813781"/>
    <w:rsid w:val="00841256"/>
    <w:rsid w:val="00866144"/>
    <w:rsid w:val="0088608B"/>
    <w:rsid w:val="008C3339"/>
    <w:rsid w:val="00921E40"/>
    <w:rsid w:val="00935A5E"/>
    <w:rsid w:val="009C7458"/>
    <w:rsid w:val="00A204BB"/>
    <w:rsid w:val="00A60341"/>
    <w:rsid w:val="00A60533"/>
    <w:rsid w:val="00A74BB5"/>
    <w:rsid w:val="00AA1EE3"/>
    <w:rsid w:val="00AC424F"/>
    <w:rsid w:val="00AD270E"/>
    <w:rsid w:val="00B8436C"/>
    <w:rsid w:val="00BB0613"/>
    <w:rsid w:val="00BC476B"/>
    <w:rsid w:val="00BE70C5"/>
    <w:rsid w:val="00C07D27"/>
    <w:rsid w:val="00C2442A"/>
    <w:rsid w:val="00C70DF4"/>
    <w:rsid w:val="00C91388"/>
    <w:rsid w:val="00CB68A6"/>
    <w:rsid w:val="00CC190B"/>
    <w:rsid w:val="00CD62CD"/>
    <w:rsid w:val="00CE0A73"/>
    <w:rsid w:val="00D82F26"/>
    <w:rsid w:val="00DF4D4C"/>
    <w:rsid w:val="00E36CB8"/>
    <w:rsid w:val="00E82C42"/>
    <w:rsid w:val="00E96C83"/>
    <w:rsid w:val="00EF362C"/>
    <w:rsid w:val="00EF73F7"/>
    <w:rsid w:val="00F00505"/>
    <w:rsid w:val="00F04A5B"/>
    <w:rsid w:val="00FD0C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4B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
    <w:basedOn w:val="Normalny"/>
    <w:link w:val="TekstpodstawowyZnak"/>
    <w:rsid w:val="00A204BB"/>
    <w:pPr>
      <w:jc w:val="both"/>
    </w:pPr>
  </w:style>
  <w:style w:type="character" w:customStyle="1" w:styleId="TekstpodstawowyZnak">
    <w:name w:val="Tekst podstawowy Znak"/>
    <w:aliases w:val="wypunktowanie Znak"/>
    <w:basedOn w:val="Domylnaczcionkaakapitu"/>
    <w:link w:val="Tekstpodstawowy"/>
    <w:rsid w:val="00A204B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73F7"/>
    <w:rPr>
      <w:rFonts w:ascii="Tahoma" w:hAnsi="Tahoma" w:cs="Tahoma"/>
      <w:sz w:val="16"/>
      <w:szCs w:val="16"/>
    </w:rPr>
  </w:style>
  <w:style w:type="character" w:customStyle="1" w:styleId="TekstdymkaZnak">
    <w:name w:val="Tekst dymka Znak"/>
    <w:basedOn w:val="Domylnaczcionkaakapitu"/>
    <w:link w:val="Tekstdymka"/>
    <w:uiPriority w:val="99"/>
    <w:semiHidden/>
    <w:rsid w:val="00EF73F7"/>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471</Words>
  <Characters>2831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Mich</dc:creator>
  <cp:keywords/>
  <dc:description/>
  <cp:lastModifiedBy>bbroniszewska</cp:lastModifiedBy>
  <cp:revision>22</cp:revision>
  <cp:lastPrinted>2012-09-07T09:57:00Z</cp:lastPrinted>
  <dcterms:created xsi:type="dcterms:W3CDTF">2011-11-28T10:31:00Z</dcterms:created>
  <dcterms:modified xsi:type="dcterms:W3CDTF">2012-09-10T11:42:00Z</dcterms:modified>
</cp:coreProperties>
</file>